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4E" w:rsidRDefault="00B0374E">
      <w:pPr>
        <w:rPr>
          <w:rFonts w:ascii="Tahoma" w:hAnsi="Tahoma" w:cs="Tahoma"/>
          <w:sz w:val="20"/>
          <w:szCs w:val="20"/>
        </w:rPr>
      </w:pPr>
    </w:p>
    <w:p w:rsidR="00B0374E" w:rsidRDefault="00B0374E">
      <w:pPr>
        <w:rPr>
          <w:rFonts w:ascii="Tahoma" w:hAnsi="Tahoma" w:cs="Tahoma"/>
          <w:sz w:val="20"/>
          <w:szCs w:val="20"/>
        </w:rPr>
      </w:pPr>
    </w:p>
    <w:p w:rsidR="00B0374E" w:rsidRDefault="00B0374E">
      <w:pPr>
        <w:rPr>
          <w:rFonts w:ascii="Tahoma" w:hAnsi="Tahoma" w:cs="Tahoma"/>
          <w:sz w:val="20"/>
          <w:szCs w:val="20"/>
        </w:rPr>
      </w:pPr>
    </w:p>
    <w:p w:rsidR="00B0374E" w:rsidRDefault="00B0374E">
      <w:pPr>
        <w:rPr>
          <w:rFonts w:ascii="Tahoma" w:hAnsi="Tahoma" w:cs="Tahoma"/>
          <w:sz w:val="20"/>
          <w:szCs w:val="20"/>
        </w:rPr>
      </w:pPr>
    </w:p>
    <w:tbl>
      <w:tblPr>
        <w:tblW w:w="9361" w:type="dxa"/>
        <w:tblInd w:w="108" w:type="dxa"/>
        <w:tblLook w:val="0000" w:firstRow="0" w:lastRow="0" w:firstColumn="0" w:lastColumn="0" w:noHBand="0" w:noVBand="0"/>
      </w:tblPr>
      <w:tblGrid>
        <w:gridCol w:w="1080"/>
        <w:gridCol w:w="2160"/>
        <w:gridCol w:w="1081"/>
        <w:gridCol w:w="1620"/>
        <w:gridCol w:w="3420"/>
      </w:tblGrid>
      <w:tr w:rsidR="00B0374E">
        <w:tc>
          <w:tcPr>
            <w:tcW w:w="1080" w:type="dxa"/>
            <w:shd w:val="clear" w:color="auto" w:fill="auto"/>
            <w:vAlign w:val="center"/>
          </w:tcPr>
          <w:p w:rsidR="00B0374E" w:rsidRDefault="00542C07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374E" w:rsidRDefault="00542C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43001-28/2021-10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0374E" w:rsidRDefault="00B037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374E" w:rsidRDefault="00542C07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374E" w:rsidRDefault="00542C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 w:rsidR="00B0374E">
        <w:tc>
          <w:tcPr>
            <w:tcW w:w="1080" w:type="dxa"/>
            <w:shd w:val="clear" w:color="auto" w:fill="auto"/>
            <w:vAlign w:val="center"/>
          </w:tcPr>
          <w:p w:rsidR="00B0374E" w:rsidRDefault="00542C07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0374E" w:rsidRDefault="00542C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30.03.2021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0374E" w:rsidRDefault="00B0374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374E" w:rsidRDefault="00542C07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374E" w:rsidRDefault="00542C07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B0374E" w:rsidRDefault="00B0374E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B0374E" w:rsidRDefault="00B0374E">
      <w:pPr>
        <w:rPr>
          <w:rFonts w:ascii="Tahoma" w:hAnsi="Tahoma" w:cs="Tahoma"/>
          <w:sz w:val="20"/>
          <w:szCs w:val="20"/>
        </w:rPr>
      </w:pPr>
    </w:p>
    <w:p w:rsidR="00B0374E" w:rsidRDefault="00B0374E">
      <w:pPr>
        <w:rPr>
          <w:rFonts w:ascii="Tahoma" w:hAnsi="Tahoma" w:cs="Tahoma"/>
          <w:sz w:val="20"/>
          <w:szCs w:val="20"/>
        </w:rPr>
      </w:pPr>
    </w:p>
    <w:p w:rsidR="00B0374E" w:rsidRDefault="00B0374E">
      <w:pPr>
        <w:rPr>
          <w:rFonts w:ascii="Tahoma" w:hAnsi="Tahoma" w:cs="Tahoma"/>
          <w:sz w:val="20"/>
          <w:szCs w:val="20"/>
        </w:rPr>
      </w:pPr>
    </w:p>
    <w:p w:rsidR="00B0374E" w:rsidRDefault="00B0374E">
      <w:pPr>
        <w:rPr>
          <w:rFonts w:ascii="Tahoma" w:hAnsi="Tahoma" w:cs="Tahoma"/>
          <w:sz w:val="20"/>
          <w:szCs w:val="20"/>
        </w:rPr>
      </w:pPr>
    </w:p>
    <w:p w:rsidR="00B0374E" w:rsidRDefault="00542C07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B0374E" w:rsidRDefault="00542C07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B0374E" w:rsidRDefault="00B0374E">
      <w:pPr>
        <w:pStyle w:val="EndnoteText"/>
        <w:rPr>
          <w:rFonts w:ascii="Tahoma" w:hAnsi="Tahoma" w:cs="Tahoma"/>
          <w:szCs w:val="20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288"/>
      </w:tblGrid>
      <w:tr w:rsidR="00B0374E">
        <w:tc>
          <w:tcPr>
            <w:tcW w:w="9288" w:type="dxa"/>
            <w:shd w:val="clear" w:color="auto" w:fill="auto"/>
          </w:tcPr>
          <w:p w:rsidR="00B0374E" w:rsidRDefault="00542C07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Rekonstrukcija državne ceste  R1 - 229/1286 Rogoznica – Senarska  od km 0,416 </w:t>
            </w:r>
            <w:r>
              <w:rPr>
                <w:rFonts w:ascii="Tahoma" w:hAnsi="Tahoma" w:cs="Tahoma"/>
                <w:b/>
                <w:szCs w:val="20"/>
              </w:rPr>
              <w:t>do km 0,877 (odsek III)</w:t>
            </w:r>
          </w:p>
        </w:tc>
      </w:tr>
    </w:tbl>
    <w:p w:rsidR="00B0374E" w:rsidRDefault="00B0374E">
      <w:pPr>
        <w:pStyle w:val="EndnoteText"/>
        <w:jc w:val="both"/>
        <w:rPr>
          <w:rFonts w:ascii="Tahoma" w:hAnsi="Tahoma" w:cs="Tahoma"/>
          <w:szCs w:val="20"/>
        </w:rPr>
      </w:pPr>
    </w:p>
    <w:p w:rsidR="00B0374E" w:rsidRDefault="00B0374E">
      <w:pPr>
        <w:pStyle w:val="EndnoteText"/>
        <w:jc w:val="both"/>
        <w:rPr>
          <w:rFonts w:ascii="Tahoma" w:hAnsi="Tahoma" w:cs="Tahoma"/>
          <w:szCs w:val="20"/>
        </w:rPr>
      </w:pPr>
    </w:p>
    <w:p w:rsidR="00B0374E" w:rsidRDefault="00542C0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B0374E" w:rsidRDefault="00542C07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30.03.2021   13:19</w:t>
      </w:r>
    </w:p>
    <w:p w:rsidR="00B0374E" w:rsidRDefault="00542C0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Vprašanje:</w:t>
      </w:r>
    </w:p>
    <w:p w:rsidR="00B0374E" w:rsidRDefault="00B0374E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0374E" w:rsidRDefault="00542C07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Ali prav razumemo vaš zapis pod odgovori "Dopolnjena tabela popisov bo objavljena kot sprememba razpisne dokumentacije po </w:t>
      </w:r>
      <w:r>
        <w:rPr>
          <w:rFonts w:ascii="Tahoma" w:hAnsi="Tahoma" w:cs="Tahoma"/>
          <w:color w:val="333333"/>
          <w:szCs w:val="20"/>
          <w:shd w:val="clear" w:color="auto" w:fill="FFFFFF"/>
        </w:rPr>
        <w:t>preteku roka za vprašanja.", da boste po roku za postavljanje vprašanj, objavili popravljene popise? Ali boste temu primerno podaljšali tudi rok oddaje ponudbe?</w:t>
      </w:r>
    </w:p>
    <w:p w:rsidR="00B0374E" w:rsidRDefault="00B0374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0374E" w:rsidRDefault="00B0374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B0374E" w:rsidRDefault="00542C07">
      <w:pPr>
        <w:pStyle w:val="BodyText2"/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Odgovor:</w:t>
      </w:r>
    </w:p>
    <w:p w:rsidR="00542C07" w:rsidRDefault="00542C07" w:rsidP="00542C07">
      <w:pPr>
        <w:pStyle w:val="EndnoteText"/>
        <w:rPr>
          <w:rFonts w:ascii="Tahoma" w:hAnsi="Tahoma" w:cs="Tahoma"/>
          <w:szCs w:val="20"/>
        </w:rPr>
      </w:pPr>
    </w:p>
    <w:p w:rsidR="00542C07" w:rsidRDefault="00542C07" w:rsidP="00542C07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  <w:r>
        <w:rPr>
          <w:rFonts w:ascii="Tahoma" w:hAnsi="Tahoma" w:cs="Tahoma"/>
          <w:szCs w:val="20"/>
        </w:rPr>
        <w:t>Dopolnjena tabela - Tabela popisov bo vsebovala vse dopolnitve glede na vprašanja in podana pojasnila vezana na popise del.</w:t>
      </w:r>
    </w:p>
    <w:p w:rsidR="00542C07" w:rsidRDefault="00542C07" w:rsidP="00542C07">
      <w:pPr>
        <w:pStyle w:val="EndnoteText"/>
        <w:rPr>
          <w:rFonts w:ascii="Tahoma" w:hAnsi="Tahoma" w:cs="Tahoma"/>
          <w:szCs w:val="20"/>
        </w:rPr>
      </w:pPr>
    </w:p>
    <w:p w:rsidR="00542C07" w:rsidRDefault="00542C07" w:rsidP="00542C07">
      <w:pPr>
        <w:pStyle w:val="EndnoteTex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Rok za oddajo ponudbe zaradi tega ne bo podaljšan.</w:t>
      </w:r>
    </w:p>
    <w:p w:rsidR="00542C07" w:rsidRDefault="00542C07" w:rsidP="00542C07"/>
    <w:p w:rsidR="00B0374E" w:rsidRDefault="00B0374E"/>
    <w:sectPr w:rsidR="00B0374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42C07">
      <w:r>
        <w:separator/>
      </w:r>
    </w:p>
  </w:endnote>
  <w:endnote w:type="continuationSeparator" w:id="0">
    <w:p w:rsidR="00000000" w:rsidRDefault="0054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4E" w:rsidRDefault="00B0374E">
    <w:pPr>
      <w:pStyle w:val="Footer"/>
      <w:rPr>
        <w:sz w:val="16"/>
      </w:rPr>
    </w:pPr>
  </w:p>
  <w:tbl>
    <w:tblPr>
      <w:tblW w:w="9430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39"/>
    </w:tblGrid>
    <w:tr w:rsidR="00B0374E">
      <w:trPr>
        <w:cantSplit/>
        <w:trHeight w:val="785"/>
      </w:trPr>
      <w:tc>
        <w:tcPr>
          <w:tcW w:w="3614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B0374E" w:rsidRDefault="00B0374E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B0374E" w:rsidRDefault="00B0374E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B0374E" w:rsidRDefault="00B0374E">
          <w:pPr>
            <w:pStyle w:val="Footer"/>
            <w:rPr>
              <w:sz w:val="16"/>
            </w:rPr>
          </w:pPr>
        </w:p>
      </w:tc>
      <w:tc>
        <w:tcPr>
          <w:tcW w:w="3239" w:type="dxa"/>
          <w:tcBorders>
            <w:top w:val="single" w:sz="4" w:space="0" w:color="00000A"/>
          </w:tcBorders>
          <w:shd w:val="clear" w:color="auto" w:fill="auto"/>
          <w:vAlign w:val="center"/>
        </w:tcPr>
        <w:p w:rsidR="00B0374E" w:rsidRDefault="00542C07">
          <w:pPr>
            <w:pStyle w:val="Footer"/>
            <w:jc w:val="right"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instrText>NUMPAGES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B0374E" w:rsidRDefault="00B0374E">
    <w:pPr>
      <w:pStyle w:val="Footer"/>
      <w:rPr>
        <w:rFonts w:ascii="Arial" w:hAnsi="Arial"/>
        <w:sz w:val="2"/>
        <w:lang w:val="en-US"/>
      </w:rPr>
    </w:pPr>
  </w:p>
  <w:p w:rsidR="00B0374E" w:rsidRDefault="00B03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4E" w:rsidRDefault="00542C07">
    <w:pPr>
      <w:pStyle w:val="Footer"/>
      <w:ind w:firstLine="540"/>
    </w:pPr>
    <w:r>
      <w:t xml:space="preserve">  </w:t>
    </w:r>
    <w:r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  <w:p w:rsidR="00B0374E" w:rsidRDefault="00B03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42C07">
      <w:r>
        <w:separator/>
      </w:r>
    </w:p>
  </w:footnote>
  <w:footnote w:type="continuationSeparator" w:id="0">
    <w:p w:rsidR="00000000" w:rsidRDefault="0054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4E" w:rsidRDefault="00B03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74E" w:rsidRDefault="00542C07">
    <w:pPr>
      <w:pStyle w:val="Header"/>
    </w:pPr>
    <w:r>
      <w:rPr>
        <w:noProof/>
        <w:lang w:eastAsia="sl-SI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4E"/>
    <w:rsid w:val="00542C07"/>
    <w:rsid w:val="00B0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106F"/>
  <w15:docId w15:val="{A1B8A457-3490-40D2-8E8E-28D46FDE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Spletnapovezava">
    <w:name w:val="Spletna povezava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16"/>
    </w:rPr>
  </w:style>
  <w:style w:type="character" w:customStyle="1" w:styleId="ListLabel4">
    <w:name w:val="ListLabel 4"/>
    <w:qFormat/>
    <w:rPr>
      <w:sz w:val="16"/>
    </w:rPr>
  </w:style>
  <w:style w:type="character" w:customStyle="1" w:styleId="ListLabel5">
    <w:name w:val="ListLabel 5"/>
    <w:qFormat/>
    <w:rPr>
      <w:sz w:val="18"/>
    </w:rPr>
  </w:style>
  <w:style w:type="paragraph" w:customStyle="1" w:styleId="Naslov">
    <w:name w:val="Naslov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Kazalo">
    <w:name w:val="Kazalo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qFormat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/>
      <w:jc w:val="both"/>
    </w:pPr>
    <w:rPr>
      <w:sz w:val="22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542C07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DRSC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dc:description/>
  <cp:lastModifiedBy>Sabina Brodt</cp:lastModifiedBy>
  <cp:revision>5</cp:revision>
  <cp:lastPrinted>2021-03-30T11:22:00Z</cp:lastPrinted>
  <dcterms:created xsi:type="dcterms:W3CDTF">2021-03-30T11:21:00Z</dcterms:created>
  <dcterms:modified xsi:type="dcterms:W3CDTF">2021-03-31T10:56:00Z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